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B7" w:rsidRPr="00EE036F" w:rsidRDefault="00F30FB7" w:rsidP="00F30FB7">
      <w:pPr>
        <w:jc w:val="center"/>
        <w:rPr>
          <w:b/>
        </w:rPr>
      </w:pPr>
      <w:bookmarkStart w:id="0" w:name="_GoBack"/>
      <w:bookmarkEnd w:id="0"/>
      <w:r>
        <w:rPr>
          <w:rFonts w:ascii="Times New Roman" w:eastAsia="Times New Roman" w:hAnsi="Times New Roman" w:cs="Times New Roman"/>
          <w:noProof/>
          <w:sz w:val="20"/>
          <w:szCs w:val="20"/>
        </w:rPr>
        <w:drawing>
          <wp:inline distT="0" distB="0" distL="0" distR="0" wp14:anchorId="1954489A" wp14:editId="51720107">
            <wp:extent cx="5943600" cy="3655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43600" cy="365543"/>
                    </a:xfrm>
                    <a:prstGeom prst="rect">
                      <a:avLst/>
                    </a:prstGeom>
                  </pic:spPr>
                </pic:pic>
              </a:graphicData>
            </a:graphic>
          </wp:inline>
        </w:drawing>
      </w:r>
    </w:p>
    <w:p w:rsidR="002A68FD" w:rsidRDefault="00581FAA" w:rsidP="002A68FD">
      <w:pPr>
        <w:spacing w:before="11"/>
        <w:jc w:val="center"/>
        <w:rPr>
          <w:rFonts w:ascii="Calibri"/>
          <w:b/>
          <w:color w:val="FF0000"/>
          <w:sz w:val="28"/>
          <w:szCs w:val="28"/>
        </w:rPr>
      </w:pPr>
      <w:r>
        <w:rPr>
          <w:rFonts w:ascii="Calibri"/>
          <w:b/>
          <w:color w:val="FF0000"/>
          <w:sz w:val="28"/>
          <w:szCs w:val="28"/>
        </w:rPr>
        <w:t xml:space="preserve">OFFICE OF RESEARCH &amp; DISCOVERY - </w:t>
      </w:r>
      <w:r w:rsidR="00F30FB7">
        <w:rPr>
          <w:rFonts w:ascii="Calibri"/>
          <w:b/>
          <w:color w:val="FF0000"/>
          <w:sz w:val="28"/>
          <w:szCs w:val="28"/>
        </w:rPr>
        <w:t xml:space="preserve">RESEARCH </w:t>
      </w:r>
      <w:r w:rsidR="002A68FD">
        <w:rPr>
          <w:rFonts w:ascii="Calibri"/>
          <w:b/>
          <w:color w:val="FF0000"/>
          <w:sz w:val="28"/>
          <w:szCs w:val="28"/>
        </w:rPr>
        <w:t>PARTNERSHIP</w:t>
      </w:r>
      <w:r w:rsidR="00F30FB7">
        <w:rPr>
          <w:rFonts w:ascii="Calibri"/>
          <w:b/>
          <w:color w:val="FF0000"/>
          <w:sz w:val="28"/>
          <w:szCs w:val="28"/>
        </w:rPr>
        <w:t xml:space="preserve"> SERVICES</w:t>
      </w:r>
    </w:p>
    <w:p w:rsidR="0036323A" w:rsidRPr="002A68FD" w:rsidRDefault="00581FAA" w:rsidP="002A68FD">
      <w:pPr>
        <w:spacing w:before="11"/>
        <w:jc w:val="center"/>
        <w:rPr>
          <w:rFonts w:ascii="Calibri"/>
          <w:b/>
          <w:color w:val="FF0000"/>
          <w:sz w:val="28"/>
          <w:szCs w:val="28"/>
        </w:rPr>
      </w:pPr>
      <w:r>
        <w:rPr>
          <w:rFonts w:ascii="Calibri"/>
          <w:b/>
          <w:sz w:val="24"/>
          <w:szCs w:val="24"/>
        </w:rPr>
        <w:t xml:space="preserve">UNIVERSITY </w:t>
      </w:r>
      <w:r w:rsidR="00F30FB7">
        <w:rPr>
          <w:rFonts w:ascii="Calibri"/>
          <w:b/>
          <w:sz w:val="24"/>
          <w:szCs w:val="24"/>
        </w:rPr>
        <w:t>EXPORT CONTROL PROGRAM</w:t>
      </w:r>
    </w:p>
    <w:p w:rsidR="00203EEE" w:rsidRPr="0036323A" w:rsidRDefault="00203EEE" w:rsidP="00203EEE">
      <w:pPr>
        <w:rPr>
          <w:sz w:val="20"/>
          <w:szCs w:val="20"/>
        </w:rPr>
      </w:pPr>
      <w:r w:rsidRPr="0036323A">
        <w:rPr>
          <w:sz w:val="20"/>
          <w:szCs w:val="20"/>
        </w:rPr>
        <w:t xml:space="preserve">The University </w:t>
      </w:r>
      <w:proofErr w:type="gramStart"/>
      <w:r w:rsidRPr="0036323A">
        <w:rPr>
          <w:sz w:val="20"/>
          <w:szCs w:val="20"/>
        </w:rPr>
        <w:t>of</w:t>
      </w:r>
      <w:proofErr w:type="gramEnd"/>
      <w:r w:rsidRPr="0036323A">
        <w:rPr>
          <w:sz w:val="20"/>
          <w:szCs w:val="20"/>
        </w:rPr>
        <w:t xml:space="preserve"> Arizona (UA) recognizes that a critical component of its mission is supporting fundamental research as well as developing relationships and participating in the worldwide academic and business community to further the pursuit of knowledge. As a participant in such a diverse academic, research, and business community, UA is committed to complying with U.S. export controls laws and regulations that apply to its activities, including the </w:t>
      </w:r>
      <w:r w:rsidR="00321AC1" w:rsidRPr="0036323A">
        <w:rPr>
          <w:b/>
          <w:sz w:val="20"/>
          <w:szCs w:val="20"/>
        </w:rPr>
        <w:t>Dep</w:t>
      </w:r>
      <w:r w:rsidR="00EE0285" w:rsidRPr="0036323A">
        <w:rPr>
          <w:b/>
          <w:sz w:val="20"/>
          <w:szCs w:val="20"/>
        </w:rPr>
        <w:t>artmen</w:t>
      </w:r>
      <w:r w:rsidR="00321AC1" w:rsidRPr="0036323A">
        <w:rPr>
          <w:b/>
          <w:sz w:val="20"/>
          <w:szCs w:val="20"/>
        </w:rPr>
        <w:t>t of</w:t>
      </w:r>
      <w:r w:rsidR="00EE036F" w:rsidRPr="0036323A">
        <w:rPr>
          <w:b/>
          <w:sz w:val="20"/>
          <w:szCs w:val="20"/>
        </w:rPr>
        <w:t xml:space="preserve"> State’s</w:t>
      </w:r>
      <w:r w:rsidR="00321AC1" w:rsidRPr="0036323A">
        <w:rPr>
          <w:b/>
          <w:sz w:val="20"/>
          <w:szCs w:val="20"/>
        </w:rPr>
        <w:t xml:space="preserve"> </w:t>
      </w:r>
      <w:r w:rsidRPr="0036323A">
        <w:rPr>
          <w:b/>
          <w:sz w:val="20"/>
          <w:szCs w:val="20"/>
        </w:rPr>
        <w:t>International Traffic in Arms Regulations (ITAR)</w:t>
      </w:r>
      <w:r w:rsidR="00EE0285" w:rsidRPr="0036323A">
        <w:rPr>
          <w:b/>
          <w:sz w:val="20"/>
          <w:szCs w:val="20"/>
        </w:rPr>
        <w:t xml:space="preserve"> - 22 CFR Parts 120-130</w:t>
      </w:r>
      <w:r w:rsidR="00EE036F" w:rsidRPr="0036323A">
        <w:rPr>
          <w:b/>
          <w:sz w:val="20"/>
          <w:szCs w:val="20"/>
        </w:rPr>
        <w:t xml:space="preserve">; </w:t>
      </w:r>
      <w:r w:rsidR="00321AC1" w:rsidRPr="0036323A">
        <w:rPr>
          <w:b/>
          <w:sz w:val="20"/>
          <w:szCs w:val="20"/>
        </w:rPr>
        <w:t>the Dep</w:t>
      </w:r>
      <w:r w:rsidR="00EE0285" w:rsidRPr="0036323A">
        <w:rPr>
          <w:b/>
          <w:sz w:val="20"/>
          <w:szCs w:val="20"/>
        </w:rPr>
        <w:t>ar</w:t>
      </w:r>
      <w:r w:rsidR="00321AC1" w:rsidRPr="0036323A">
        <w:rPr>
          <w:b/>
          <w:sz w:val="20"/>
          <w:szCs w:val="20"/>
        </w:rPr>
        <w:t>t</w:t>
      </w:r>
      <w:r w:rsidR="00EE0285" w:rsidRPr="0036323A">
        <w:rPr>
          <w:b/>
          <w:sz w:val="20"/>
          <w:szCs w:val="20"/>
        </w:rPr>
        <w:t>ment</w:t>
      </w:r>
      <w:r w:rsidR="00321AC1" w:rsidRPr="0036323A">
        <w:rPr>
          <w:b/>
          <w:sz w:val="20"/>
          <w:szCs w:val="20"/>
        </w:rPr>
        <w:t xml:space="preserve"> of Commerce</w:t>
      </w:r>
      <w:r w:rsidR="00EE0285" w:rsidRPr="0036323A">
        <w:rPr>
          <w:b/>
          <w:sz w:val="20"/>
          <w:szCs w:val="20"/>
        </w:rPr>
        <w:t>’s</w:t>
      </w:r>
      <w:r w:rsidR="000E3BCA" w:rsidRPr="0036323A">
        <w:rPr>
          <w:b/>
          <w:sz w:val="20"/>
          <w:szCs w:val="20"/>
        </w:rPr>
        <w:t xml:space="preserve"> </w:t>
      </w:r>
      <w:r w:rsidRPr="0036323A">
        <w:rPr>
          <w:b/>
          <w:sz w:val="20"/>
          <w:szCs w:val="20"/>
        </w:rPr>
        <w:t>Export Administration Regulations (EAR)</w:t>
      </w:r>
      <w:r w:rsidR="00EE036F" w:rsidRPr="0036323A">
        <w:rPr>
          <w:b/>
          <w:sz w:val="20"/>
          <w:szCs w:val="20"/>
        </w:rPr>
        <w:t xml:space="preserve"> - 15 CFR Parts 730-774;</w:t>
      </w:r>
      <w:r w:rsidRPr="0036323A">
        <w:rPr>
          <w:b/>
          <w:sz w:val="20"/>
          <w:szCs w:val="20"/>
        </w:rPr>
        <w:t xml:space="preserve"> and </w:t>
      </w:r>
      <w:r w:rsidR="00321AC1" w:rsidRPr="0036323A">
        <w:rPr>
          <w:b/>
          <w:sz w:val="20"/>
          <w:szCs w:val="20"/>
        </w:rPr>
        <w:t>the Dep</w:t>
      </w:r>
      <w:r w:rsidR="00EE036F" w:rsidRPr="0036323A">
        <w:rPr>
          <w:b/>
          <w:sz w:val="20"/>
          <w:szCs w:val="20"/>
        </w:rPr>
        <w:t>artmen</w:t>
      </w:r>
      <w:r w:rsidR="00321AC1" w:rsidRPr="0036323A">
        <w:rPr>
          <w:b/>
          <w:sz w:val="20"/>
          <w:szCs w:val="20"/>
        </w:rPr>
        <w:t>t of Treasury</w:t>
      </w:r>
      <w:r w:rsidR="00EE0285" w:rsidRPr="0036323A">
        <w:rPr>
          <w:b/>
          <w:sz w:val="20"/>
          <w:szCs w:val="20"/>
        </w:rPr>
        <w:t>’s</w:t>
      </w:r>
      <w:r w:rsidRPr="0036323A">
        <w:rPr>
          <w:b/>
          <w:sz w:val="20"/>
          <w:szCs w:val="20"/>
        </w:rPr>
        <w:t xml:space="preserve"> Office of Foreign Assets Control (OFAC) regulations</w:t>
      </w:r>
      <w:r w:rsidR="00EE036F" w:rsidRPr="0036323A">
        <w:rPr>
          <w:b/>
          <w:sz w:val="20"/>
          <w:szCs w:val="20"/>
        </w:rPr>
        <w:t xml:space="preserve"> – 31 CFR Parts 500-599</w:t>
      </w:r>
      <w:r w:rsidRPr="0036323A">
        <w:rPr>
          <w:sz w:val="20"/>
          <w:szCs w:val="20"/>
        </w:rPr>
        <w:t xml:space="preserve">.  </w:t>
      </w:r>
      <w:r w:rsidR="009B1365" w:rsidRPr="0036323A">
        <w:rPr>
          <w:sz w:val="20"/>
          <w:szCs w:val="20"/>
        </w:rPr>
        <w:t xml:space="preserve">All individuals affiliated with UA who work with, or have access to, export-controlled technical data, information, materials and equipment are required to be familiar with and fulfill the requirements of the U.S. export controls laws and regulations by following applicable UA policies and procedures.  </w:t>
      </w:r>
    </w:p>
    <w:p w:rsidR="00EE036F" w:rsidRPr="0036323A" w:rsidRDefault="00203EEE" w:rsidP="00203EEE">
      <w:pPr>
        <w:rPr>
          <w:sz w:val="20"/>
          <w:szCs w:val="20"/>
        </w:rPr>
      </w:pPr>
      <w:r w:rsidRPr="0036323A">
        <w:rPr>
          <w:sz w:val="20"/>
          <w:szCs w:val="20"/>
        </w:rPr>
        <w:t xml:space="preserve">The </w:t>
      </w:r>
      <w:r w:rsidR="00321AC1" w:rsidRPr="0036323A">
        <w:rPr>
          <w:sz w:val="20"/>
          <w:szCs w:val="20"/>
        </w:rPr>
        <w:t>ITAR and EAR</w:t>
      </w:r>
      <w:r w:rsidRPr="0036323A">
        <w:rPr>
          <w:sz w:val="20"/>
          <w:szCs w:val="20"/>
        </w:rPr>
        <w:t xml:space="preserve"> govern the shipment or transfer of export-controlled technical data, information, materials and equipment to destinations outside the United States, as well as the provision of access to certain export-controlled technical data, information, materials or equipment to non-U.S. persons </w:t>
      </w:r>
      <w:r w:rsidRPr="0036323A">
        <w:rPr>
          <w:b/>
          <w:sz w:val="20"/>
          <w:szCs w:val="20"/>
        </w:rPr>
        <w:t>within</w:t>
      </w:r>
      <w:r w:rsidRPr="0036323A">
        <w:rPr>
          <w:sz w:val="20"/>
          <w:szCs w:val="20"/>
        </w:rPr>
        <w:t xml:space="preserve"> the United States</w:t>
      </w:r>
      <w:r w:rsidR="00505713" w:rsidRPr="0036323A">
        <w:rPr>
          <w:sz w:val="20"/>
          <w:szCs w:val="20"/>
        </w:rPr>
        <w:t xml:space="preserve"> (a “deemed” export)</w:t>
      </w:r>
      <w:r w:rsidRPr="0036323A">
        <w:rPr>
          <w:sz w:val="20"/>
          <w:szCs w:val="20"/>
        </w:rPr>
        <w:t>.  In addition, the OFAC regulations impose sanctions and embargoes on transactions or exchanges with designated countries, entities and individuals</w:t>
      </w:r>
      <w:r w:rsidR="00EE036F" w:rsidRPr="0036323A">
        <w:rPr>
          <w:sz w:val="20"/>
          <w:szCs w:val="20"/>
        </w:rPr>
        <w:t>.</w:t>
      </w:r>
    </w:p>
    <w:p w:rsidR="00203EEE" w:rsidRPr="0036323A" w:rsidRDefault="00203EEE" w:rsidP="00203EEE">
      <w:pPr>
        <w:rPr>
          <w:sz w:val="20"/>
          <w:szCs w:val="20"/>
        </w:rPr>
      </w:pPr>
      <w:r w:rsidRPr="0036323A">
        <w:rPr>
          <w:sz w:val="20"/>
          <w:szCs w:val="20"/>
        </w:rPr>
        <w:t xml:space="preserve">Penalties for export control violations are substantial, including significant fines, debarment from participation in federal contracting, loss of export privileges, and in some cases imprisonment. In addition to these severe penalties, the potential reputational damage to an institution from violation of these laws could be difficult to repair, possibly resulting in lost opportunities for attracting world-class researchers and/or decreased access to research funding through private industry and government sources.   </w:t>
      </w:r>
    </w:p>
    <w:p w:rsidR="001001DA" w:rsidRPr="0036323A" w:rsidRDefault="006D51E2" w:rsidP="00203EEE">
      <w:pPr>
        <w:rPr>
          <w:sz w:val="20"/>
          <w:szCs w:val="20"/>
        </w:rPr>
      </w:pPr>
      <w:r w:rsidRPr="0036323A">
        <w:rPr>
          <w:sz w:val="20"/>
          <w:szCs w:val="20"/>
        </w:rPr>
        <w:t>The following are e</w:t>
      </w:r>
      <w:r w:rsidR="00CD5762" w:rsidRPr="0036323A">
        <w:rPr>
          <w:sz w:val="20"/>
          <w:szCs w:val="20"/>
        </w:rPr>
        <w:t xml:space="preserve">xamples of how the </w:t>
      </w:r>
      <w:r w:rsidRPr="0036323A">
        <w:rPr>
          <w:sz w:val="20"/>
          <w:szCs w:val="20"/>
        </w:rPr>
        <w:t>ITAR,</w:t>
      </w:r>
      <w:r w:rsidR="00E63E6D" w:rsidRPr="0036323A">
        <w:rPr>
          <w:sz w:val="20"/>
          <w:szCs w:val="20"/>
        </w:rPr>
        <w:t xml:space="preserve"> EAR,</w:t>
      </w:r>
      <w:r w:rsidRPr="0036323A">
        <w:rPr>
          <w:sz w:val="20"/>
          <w:szCs w:val="20"/>
        </w:rPr>
        <w:t xml:space="preserve"> and OFAC can </w:t>
      </w:r>
      <w:r w:rsidR="00B97C92">
        <w:rPr>
          <w:sz w:val="20"/>
          <w:szCs w:val="20"/>
        </w:rPr>
        <w:t>affect university research</w:t>
      </w:r>
      <w:r w:rsidR="00CD5762" w:rsidRPr="0036323A">
        <w:rPr>
          <w:sz w:val="20"/>
          <w:szCs w:val="20"/>
        </w:rPr>
        <w:t>:</w:t>
      </w:r>
    </w:p>
    <w:p w:rsidR="00DC20C7" w:rsidRPr="0036323A" w:rsidRDefault="00EE036F" w:rsidP="00E63E6D">
      <w:pPr>
        <w:spacing w:after="0" w:line="240" w:lineRule="auto"/>
        <w:rPr>
          <w:rFonts w:cs="Arial"/>
          <w:b/>
          <w:sz w:val="20"/>
          <w:szCs w:val="20"/>
          <w:u w:val="single"/>
        </w:rPr>
      </w:pPr>
      <w:r w:rsidRPr="0036323A">
        <w:rPr>
          <w:rFonts w:cs="Arial"/>
          <w:b/>
          <w:sz w:val="20"/>
          <w:szCs w:val="20"/>
          <w:u w:val="single"/>
        </w:rPr>
        <w:t>Research</w:t>
      </w:r>
    </w:p>
    <w:p w:rsidR="00EE036F" w:rsidRPr="0036323A" w:rsidRDefault="00EE036F" w:rsidP="00E63E6D">
      <w:pPr>
        <w:spacing w:after="0" w:line="240" w:lineRule="auto"/>
        <w:rPr>
          <w:rFonts w:cs="Arial"/>
          <w:sz w:val="20"/>
          <w:szCs w:val="20"/>
          <w:u w:val="single"/>
        </w:rPr>
      </w:pPr>
    </w:p>
    <w:p w:rsidR="00165BAE" w:rsidRPr="0036323A" w:rsidRDefault="00115F5B" w:rsidP="00E63E6D">
      <w:pPr>
        <w:spacing w:after="0" w:line="240" w:lineRule="auto"/>
        <w:rPr>
          <w:rFonts w:cs="Arial"/>
          <w:sz w:val="20"/>
          <w:szCs w:val="20"/>
        </w:rPr>
      </w:pPr>
      <w:r w:rsidRPr="0036323A">
        <w:rPr>
          <w:rFonts w:cs="Arial"/>
          <w:sz w:val="20"/>
          <w:szCs w:val="20"/>
        </w:rPr>
        <w:t>Some</w:t>
      </w:r>
      <w:r w:rsidR="00165BAE" w:rsidRPr="0036323A">
        <w:rPr>
          <w:rFonts w:cs="Arial"/>
          <w:sz w:val="20"/>
          <w:szCs w:val="20"/>
        </w:rPr>
        <w:t xml:space="preserve"> research projects</w:t>
      </w:r>
      <w:r w:rsidR="006707C8" w:rsidRPr="0036323A">
        <w:rPr>
          <w:rFonts w:cs="Arial"/>
          <w:sz w:val="20"/>
          <w:szCs w:val="20"/>
        </w:rPr>
        <w:t>, especially those</w:t>
      </w:r>
      <w:r w:rsidR="00165BAE" w:rsidRPr="0036323A">
        <w:rPr>
          <w:rFonts w:cs="Arial"/>
          <w:sz w:val="20"/>
          <w:szCs w:val="20"/>
        </w:rPr>
        <w:t xml:space="preserve"> sponsored by private industry or government </w:t>
      </w:r>
      <w:r w:rsidR="000E3BCA" w:rsidRPr="0036323A">
        <w:rPr>
          <w:rFonts w:cs="Arial"/>
          <w:sz w:val="20"/>
          <w:szCs w:val="20"/>
        </w:rPr>
        <w:t xml:space="preserve">defense </w:t>
      </w:r>
      <w:r w:rsidR="00165BAE" w:rsidRPr="0036323A">
        <w:rPr>
          <w:rFonts w:cs="Arial"/>
          <w:sz w:val="20"/>
          <w:szCs w:val="20"/>
        </w:rPr>
        <w:t>agencies</w:t>
      </w:r>
      <w:r w:rsidR="00AD6BC3" w:rsidRPr="0036323A">
        <w:rPr>
          <w:rFonts w:cs="Arial"/>
          <w:sz w:val="20"/>
          <w:szCs w:val="20"/>
        </w:rPr>
        <w:t>,</w:t>
      </w:r>
      <w:r w:rsidR="00165BAE" w:rsidRPr="0036323A">
        <w:rPr>
          <w:rFonts w:cs="Arial"/>
          <w:sz w:val="20"/>
          <w:szCs w:val="20"/>
        </w:rPr>
        <w:t xml:space="preserve"> may involve the exchange of export controlled data or the use of export controlled equipment</w:t>
      </w:r>
      <w:r w:rsidR="00AD6BC3" w:rsidRPr="0036323A">
        <w:rPr>
          <w:rFonts w:cs="Arial"/>
          <w:sz w:val="20"/>
          <w:szCs w:val="20"/>
        </w:rPr>
        <w:t xml:space="preserve">. </w:t>
      </w:r>
      <w:r w:rsidR="00165BAE" w:rsidRPr="0036323A">
        <w:rPr>
          <w:rFonts w:cs="Arial"/>
          <w:sz w:val="20"/>
          <w:szCs w:val="20"/>
        </w:rPr>
        <w:t xml:space="preserve"> </w:t>
      </w:r>
      <w:r w:rsidR="005427C3" w:rsidRPr="0036323A">
        <w:rPr>
          <w:rFonts w:cs="Arial"/>
          <w:sz w:val="20"/>
          <w:szCs w:val="20"/>
        </w:rPr>
        <w:t xml:space="preserve">  If participating in an export controlled project</w:t>
      </w:r>
      <w:r w:rsidR="004B3040" w:rsidRPr="0036323A">
        <w:rPr>
          <w:rFonts w:cs="Arial"/>
          <w:sz w:val="20"/>
          <w:szCs w:val="20"/>
        </w:rPr>
        <w:t>,</w:t>
      </w:r>
      <w:r w:rsidR="005427C3" w:rsidRPr="0036323A">
        <w:rPr>
          <w:rFonts w:cs="Arial"/>
          <w:sz w:val="20"/>
          <w:szCs w:val="20"/>
        </w:rPr>
        <w:t xml:space="preserve"> certain processes </w:t>
      </w:r>
      <w:r w:rsidR="00573AE3" w:rsidRPr="0036323A">
        <w:rPr>
          <w:rFonts w:cs="Arial"/>
          <w:sz w:val="20"/>
          <w:szCs w:val="20"/>
        </w:rPr>
        <w:t>and considerations must be taken into account</w:t>
      </w:r>
      <w:r w:rsidR="005427C3" w:rsidRPr="0036323A">
        <w:rPr>
          <w:rFonts w:cs="Arial"/>
          <w:sz w:val="20"/>
          <w:szCs w:val="20"/>
        </w:rPr>
        <w:t xml:space="preserve"> </w:t>
      </w:r>
      <w:r w:rsidR="00573AE3" w:rsidRPr="0036323A">
        <w:rPr>
          <w:rFonts w:cs="Arial"/>
          <w:sz w:val="20"/>
          <w:szCs w:val="20"/>
        </w:rPr>
        <w:t xml:space="preserve">to remain compliant with </w:t>
      </w:r>
      <w:r w:rsidR="005427C3" w:rsidRPr="0036323A">
        <w:rPr>
          <w:rFonts w:cs="Arial"/>
          <w:sz w:val="20"/>
          <w:szCs w:val="20"/>
        </w:rPr>
        <w:t>U.S. Export Regulations</w:t>
      </w:r>
      <w:r w:rsidR="000E3BCA" w:rsidRPr="0036323A">
        <w:rPr>
          <w:rFonts w:cs="Arial"/>
          <w:sz w:val="20"/>
          <w:szCs w:val="20"/>
        </w:rPr>
        <w:t xml:space="preserve"> and UA procedures</w:t>
      </w:r>
      <w:r w:rsidR="005427C3" w:rsidRPr="0036323A">
        <w:rPr>
          <w:rFonts w:cs="Arial"/>
          <w:sz w:val="20"/>
          <w:szCs w:val="20"/>
        </w:rPr>
        <w:t xml:space="preserve">: </w:t>
      </w:r>
    </w:p>
    <w:p w:rsidR="005427C3" w:rsidRPr="0036323A" w:rsidRDefault="005427C3" w:rsidP="00E63E6D">
      <w:pPr>
        <w:spacing w:after="0" w:line="240" w:lineRule="auto"/>
        <w:rPr>
          <w:rFonts w:cs="Arial"/>
          <w:sz w:val="20"/>
          <w:szCs w:val="20"/>
        </w:rPr>
      </w:pPr>
    </w:p>
    <w:p w:rsidR="005427C3" w:rsidRPr="0036323A" w:rsidRDefault="005427C3" w:rsidP="005427C3">
      <w:pPr>
        <w:pStyle w:val="ListParagraph"/>
        <w:numPr>
          <w:ilvl w:val="0"/>
          <w:numId w:val="4"/>
        </w:numPr>
        <w:spacing w:after="0" w:line="240" w:lineRule="auto"/>
        <w:rPr>
          <w:rFonts w:cs="Arial"/>
          <w:sz w:val="20"/>
          <w:szCs w:val="20"/>
        </w:rPr>
      </w:pPr>
      <w:r w:rsidRPr="0036323A">
        <w:rPr>
          <w:rFonts w:cs="Arial"/>
          <w:sz w:val="20"/>
          <w:szCs w:val="20"/>
          <w:u w:val="single"/>
        </w:rPr>
        <w:t>TCP (Technology Control Plan)</w:t>
      </w:r>
      <w:r w:rsidR="00DC20C7" w:rsidRPr="0036323A">
        <w:rPr>
          <w:rFonts w:cs="Arial"/>
          <w:sz w:val="20"/>
          <w:szCs w:val="20"/>
        </w:rPr>
        <w:t xml:space="preserve"> –</w:t>
      </w:r>
      <w:r w:rsidR="00294603" w:rsidRPr="0036323A">
        <w:rPr>
          <w:rFonts w:cs="Arial"/>
          <w:sz w:val="20"/>
          <w:szCs w:val="20"/>
        </w:rPr>
        <w:t xml:space="preserve">The purpose of the TCP is to protect export controlled equipment, software, materials, and technology / technical data from access by unauthorized personnel, which may include </w:t>
      </w:r>
      <w:r w:rsidR="000E3BCA" w:rsidRPr="0036323A">
        <w:rPr>
          <w:rFonts w:cs="Arial"/>
          <w:sz w:val="20"/>
          <w:szCs w:val="20"/>
        </w:rPr>
        <w:t>non-U.S.</w:t>
      </w:r>
      <w:r w:rsidR="00294603" w:rsidRPr="0036323A">
        <w:rPr>
          <w:rFonts w:cs="Arial"/>
          <w:sz w:val="20"/>
          <w:szCs w:val="20"/>
        </w:rPr>
        <w:t xml:space="preserve"> persons</w:t>
      </w:r>
      <w:r w:rsidR="00505713" w:rsidRPr="0036323A">
        <w:rPr>
          <w:rFonts w:cs="Arial"/>
          <w:sz w:val="20"/>
          <w:szCs w:val="20"/>
        </w:rPr>
        <w:t xml:space="preserve"> (an export license/exemption may be </w:t>
      </w:r>
      <w:r w:rsidR="004B3040" w:rsidRPr="0036323A">
        <w:rPr>
          <w:rFonts w:cs="Arial"/>
          <w:sz w:val="20"/>
          <w:szCs w:val="20"/>
        </w:rPr>
        <w:t>needed</w:t>
      </w:r>
      <w:r w:rsidR="00505713" w:rsidRPr="0036323A">
        <w:rPr>
          <w:rFonts w:cs="Arial"/>
          <w:sz w:val="20"/>
          <w:szCs w:val="20"/>
        </w:rPr>
        <w:t xml:space="preserve">). </w:t>
      </w:r>
      <w:r w:rsidR="000E3BCA" w:rsidRPr="0036323A">
        <w:rPr>
          <w:rFonts w:cs="Arial"/>
          <w:sz w:val="20"/>
          <w:szCs w:val="20"/>
        </w:rPr>
        <w:t>TCP</w:t>
      </w:r>
      <w:r w:rsidR="00294603" w:rsidRPr="0036323A">
        <w:rPr>
          <w:rFonts w:cs="Arial"/>
          <w:sz w:val="20"/>
          <w:szCs w:val="20"/>
        </w:rPr>
        <w:t xml:space="preserve">s </w:t>
      </w:r>
      <w:r w:rsidR="004B3040" w:rsidRPr="0036323A">
        <w:rPr>
          <w:rFonts w:cs="Arial"/>
          <w:sz w:val="20"/>
          <w:szCs w:val="20"/>
        </w:rPr>
        <w:t>must</w:t>
      </w:r>
      <w:r w:rsidR="00294603" w:rsidRPr="0036323A">
        <w:rPr>
          <w:rFonts w:cs="Arial"/>
          <w:sz w:val="20"/>
          <w:szCs w:val="20"/>
        </w:rPr>
        <w:t xml:space="preserve"> be in place before </w:t>
      </w:r>
      <w:r w:rsidR="004B3040" w:rsidRPr="0036323A">
        <w:rPr>
          <w:rFonts w:cs="Arial"/>
          <w:sz w:val="20"/>
          <w:szCs w:val="20"/>
        </w:rPr>
        <w:t xml:space="preserve">the </w:t>
      </w:r>
      <w:r w:rsidR="00294603" w:rsidRPr="0036323A">
        <w:rPr>
          <w:rFonts w:cs="Arial"/>
          <w:sz w:val="20"/>
          <w:szCs w:val="20"/>
        </w:rPr>
        <w:t>research project can begin</w:t>
      </w:r>
      <w:r w:rsidR="000E3BCA" w:rsidRPr="0036323A">
        <w:rPr>
          <w:rFonts w:cs="Arial"/>
          <w:sz w:val="20"/>
          <w:szCs w:val="20"/>
        </w:rPr>
        <w:t xml:space="preserve">.  </w:t>
      </w:r>
      <w:r w:rsidR="00505713" w:rsidRPr="0036323A">
        <w:rPr>
          <w:rFonts w:cs="Arial"/>
          <w:sz w:val="20"/>
          <w:szCs w:val="20"/>
        </w:rPr>
        <w:t>Al</w:t>
      </w:r>
      <w:r w:rsidR="000E3BCA" w:rsidRPr="0036323A">
        <w:rPr>
          <w:rFonts w:cs="Arial"/>
          <w:sz w:val="20"/>
          <w:szCs w:val="20"/>
        </w:rPr>
        <w:t>l project personnel are required to take o</w:t>
      </w:r>
      <w:r w:rsidR="00D6697B" w:rsidRPr="0036323A">
        <w:rPr>
          <w:rFonts w:cs="Arial"/>
          <w:sz w:val="20"/>
          <w:szCs w:val="20"/>
        </w:rPr>
        <w:t xml:space="preserve">n-line export control training </w:t>
      </w:r>
      <w:r w:rsidR="000E3BCA" w:rsidRPr="0036323A">
        <w:rPr>
          <w:rFonts w:cs="Arial"/>
          <w:sz w:val="20"/>
          <w:szCs w:val="20"/>
        </w:rPr>
        <w:t>and receive a TCP</w:t>
      </w:r>
      <w:r w:rsidR="00D6697B" w:rsidRPr="0036323A">
        <w:rPr>
          <w:rFonts w:cs="Arial"/>
          <w:sz w:val="20"/>
          <w:szCs w:val="20"/>
        </w:rPr>
        <w:t xml:space="preserve"> briefing </w:t>
      </w:r>
      <w:r w:rsidR="000E3BCA" w:rsidRPr="0036323A">
        <w:rPr>
          <w:rFonts w:cs="Arial"/>
          <w:sz w:val="20"/>
          <w:szCs w:val="20"/>
        </w:rPr>
        <w:t xml:space="preserve">by the University Export </w:t>
      </w:r>
      <w:r w:rsidR="00142B7D">
        <w:rPr>
          <w:rFonts w:cs="Arial"/>
          <w:sz w:val="20"/>
          <w:szCs w:val="20"/>
        </w:rPr>
        <w:t>Control Program (ECP)</w:t>
      </w:r>
      <w:r w:rsidR="00D6697B" w:rsidRPr="0036323A">
        <w:rPr>
          <w:rFonts w:cs="Arial"/>
          <w:sz w:val="20"/>
          <w:szCs w:val="20"/>
        </w:rPr>
        <w:t xml:space="preserve"> </w:t>
      </w:r>
      <w:r w:rsidR="001E035D" w:rsidRPr="0036323A">
        <w:rPr>
          <w:rFonts w:cs="Arial"/>
          <w:sz w:val="20"/>
          <w:szCs w:val="20"/>
        </w:rPr>
        <w:t xml:space="preserve">team </w:t>
      </w:r>
      <w:r w:rsidR="00D6697B" w:rsidRPr="0036323A">
        <w:rPr>
          <w:rFonts w:cs="Arial"/>
          <w:sz w:val="20"/>
          <w:szCs w:val="20"/>
        </w:rPr>
        <w:t xml:space="preserve">prior to </w:t>
      </w:r>
      <w:r w:rsidR="00505713" w:rsidRPr="0036323A">
        <w:rPr>
          <w:rFonts w:cs="Arial"/>
          <w:sz w:val="20"/>
          <w:szCs w:val="20"/>
        </w:rPr>
        <w:t>start of</w:t>
      </w:r>
      <w:r w:rsidR="00D6697B" w:rsidRPr="0036323A">
        <w:rPr>
          <w:rFonts w:cs="Arial"/>
          <w:sz w:val="20"/>
          <w:szCs w:val="20"/>
        </w:rPr>
        <w:t xml:space="preserve"> project. </w:t>
      </w:r>
    </w:p>
    <w:p w:rsidR="00573AE3" w:rsidRPr="0036323A" w:rsidRDefault="00573AE3" w:rsidP="00573AE3">
      <w:pPr>
        <w:spacing w:after="0" w:line="240" w:lineRule="auto"/>
        <w:rPr>
          <w:rFonts w:cs="Arial"/>
          <w:sz w:val="20"/>
          <w:szCs w:val="20"/>
        </w:rPr>
      </w:pPr>
    </w:p>
    <w:p w:rsidR="0030068B" w:rsidRDefault="006E5EA8" w:rsidP="00327F17">
      <w:pPr>
        <w:pStyle w:val="ListParagraph"/>
        <w:numPr>
          <w:ilvl w:val="0"/>
          <w:numId w:val="4"/>
        </w:numPr>
        <w:spacing w:after="0" w:line="240" w:lineRule="auto"/>
        <w:rPr>
          <w:rFonts w:cs="Arial"/>
          <w:sz w:val="20"/>
          <w:szCs w:val="20"/>
        </w:rPr>
      </w:pPr>
      <w:r w:rsidRPr="0036323A">
        <w:rPr>
          <w:rFonts w:cs="Arial"/>
          <w:sz w:val="20"/>
          <w:szCs w:val="20"/>
          <w:u w:val="single"/>
        </w:rPr>
        <w:t>Collaboration with scientists outside the U.S.</w:t>
      </w:r>
      <w:r w:rsidR="00505713" w:rsidRPr="0036323A">
        <w:rPr>
          <w:rFonts w:cs="Arial"/>
          <w:sz w:val="20"/>
          <w:szCs w:val="20"/>
        </w:rPr>
        <w:t xml:space="preserve"> – Some research projects may involve collaboration with scientists who reside outside the U.S. and are citizens of other countries. The information to be shared must be evaluated for possible export </w:t>
      </w:r>
      <w:r w:rsidR="00227B9D" w:rsidRPr="0036323A">
        <w:rPr>
          <w:rFonts w:cs="Arial"/>
          <w:sz w:val="20"/>
          <w:szCs w:val="20"/>
        </w:rPr>
        <w:t xml:space="preserve">control </w:t>
      </w:r>
      <w:r w:rsidR="00505713" w:rsidRPr="0036323A">
        <w:rPr>
          <w:rFonts w:cs="Arial"/>
          <w:sz w:val="20"/>
          <w:szCs w:val="20"/>
        </w:rPr>
        <w:t>issues prior to the exchange of information, data, technology, software, or equipment.</w:t>
      </w:r>
      <w:r w:rsidR="00A36B86" w:rsidRPr="0036323A">
        <w:rPr>
          <w:rFonts w:cs="Arial"/>
          <w:sz w:val="20"/>
          <w:szCs w:val="20"/>
        </w:rPr>
        <w:t xml:space="preserve"> Prior licensing approval may be required.  </w:t>
      </w:r>
    </w:p>
    <w:p w:rsidR="0030068B" w:rsidRPr="0030068B" w:rsidRDefault="0030068B" w:rsidP="0030068B">
      <w:pPr>
        <w:pStyle w:val="ListParagraph"/>
        <w:rPr>
          <w:rFonts w:cs="Arial"/>
          <w:sz w:val="20"/>
          <w:szCs w:val="20"/>
        </w:rPr>
      </w:pPr>
    </w:p>
    <w:p w:rsidR="00227B9D" w:rsidRPr="0036323A" w:rsidRDefault="00227B9D" w:rsidP="0030068B">
      <w:pPr>
        <w:pStyle w:val="ListParagraph"/>
        <w:spacing w:after="0" w:line="240" w:lineRule="auto"/>
        <w:rPr>
          <w:rFonts w:cs="Arial"/>
          <w:sz w:val="20"/>
          <w:szCs w:val="20"/>
        </w:rPr>
      </w:pPr>
      <w:r w:rsidRPr="0036323A">
        <w:rPr>
          <w:rFonts w:cs="Arial"/>
          <w:sz w:val="20"/>
          <w:szCs w:val="20"/>
        </w:rPr>
        <w:br/>
      </w:r>
    </w:p>
    <w:p w:rsidR="0036323A" w:rsidRDefault="00227B9D" w:rsidP="00327F17">
      <w:pPr>
        <w:pStyle w:val="ListParagraph"/>
        <w:numPr>
          <w:ilvl w:val="0"/>
          <w:numId w:val="4"/>
        </w:numPr>
        <w:spacing w:after="0" w:line="240" w:lineRule="auto"/>
        <w:rPr>
          <w:rFonts w:cs="Arial"/>
          <w:sz w:val="20"/>
          <w:szCs w:val="20"/>
        </w:rPr>
      </w:pPr>
      <w:r w:rsidRPr="0036323A">
        <w:rPr>
          <w:rFonts w:cs="Arial"/>
          <w:sz w:val="20"/>
          <w:szCs w:val="20"/>
          <w:u w:val="single"/>
        </w:rPr>
        <w:t xml:space="preserve">Collaboration </w:t>
      </w:r>
      <w:r w:rsidR="00FA1A8D" w:rsidRPr="0036323A">
        <w:rPr>
          <w:rFonts w:cs="Arial"/>
          <w:sz w:val="20"/>
          <w:szCs w:val="20"/>
          <w:u w:val="single"/>
        </w:rPr>
        <w:t xml:space="preserve">on-campus </w:t>
      </w:r>
      <w:r w:rsidRPr="0036323A">
        <w:rPr>
          <w:rFonts w:cs="Arial"/>
          <w:sz w:val="20"/>
          <w:szCs w:val="20"/>
          <w:u w:val="single"/>
        </w:rPr>
        <w:t>with non-U.S. citizen visitors</w:t>
      </w:r>
      <w:r w:rsidR="00FA1A8D" w:rsidRPr="0036323A">
        <w:rPr>
          <w:rFonts w:cs="Arial"/>
          <w:sz w:val="20"/>
          <w:szCs w:val="20"/>
          <w:u w:val="single"/>
        </w:rPr>
        <w:t>/scientists</w:t>
      </w:r>
      <w:r w:rsidRPr="0036323A">
        <w:rPr>
          <w:rFonts w:cs="Arial"/>
          <w:sz w:val="20"/>
          <w:szCs w:val="20"/>
        </w:rPr>
        <w:t xml:space="preserve"> </w:t>
      </w:r>
      <w:r w:rsidR="004B3040" w:rsidRPr="0036323A">
        <w:rPr>
          <w:rFonts w:cs="Arial"/>
          <w:sz w:val="20"/>
          <w:szCs w:val="20"/>
        </w:rPr>
        <w:t>–</w:t>
      </w:r>
      <w:r w:rsidRPr="0036323A">
        <w:rPr>
          <w:rFonts w:cs="Arial"/>
          <w:sz w:val="20"/>
          <w:szCs w:val="20"/>
        </w:rPr>
        <w:t xml:space="preserve"> </w:t>
      </w:r>
      <w:r w:rsidR="004B3040" w:rsidRPr="0036323A">
        <w:rPr>
          <w:rFonts w:cs="Arial"/>
          <w:sz w:val="20"/>
          <w:szCs w:val="20"/>
        </w:rPr>
        <w:t xml:space="preserve">Before a foreign visitor or visiting scientist is allowed access to </w:t>
      </w:r>
      <w:r w:rsidR="00142B7D">
        <w:rPr>
          <w:rFonts w:cs="Arial"/>
          <w:sz w:val="20"/>
          <w:szCs w:val="20"/>
        </w:rPr>
        <w:t>a</w:t>
      </w:r>
      <w:r w:rsidR="004B3040" w:rsidRPr="0036323A">
        <w:rPr>
          <w:rFonts w:cs="Arial"/>
          <w:sz w:val="20"/>
          <w:szCs w:val="20"/>
        </w:rPr>
        <w:t xml:space="preserve"> lab or research project, an export control evaluation</w:t>
      </w:r>
    </w:p>
    <w:p w:rsidR="00327F17" w:rsidRPr="0036323A" w:rsidRDefault="004B3040" w:rsidP="0036323A">
      <w:pPr>
        <w:pStyle w:val="ListParagraph"/>
        <w:spacing w:after="0" w:line="240" w:lineRule="auto"/>
        <w:rPr>
          <w:rFonts w:cs="Arial"/>
          <w:sz w:val="20"/>
          <w:szCs w:val="20"/>
        </w:rPr>
      </w:pPr>
      <w:r w:rsidRPr="0036323A">
        <w:rPr>
          <w:rFonts w:cs="Arial"/>
          <w:sz w:val="20"/>
          <w:szCs w:val="20"/>
        </w:rPr>
        <w:t xml:space="preserve"> </w:t>
      </w:r>
      <w:proofErr w:type="gramStart"/>
      <w:r w:rsidRPr="0036323A">
        <w:rPr>
          <w:rFonts w:cs="Arial"/>
          <w:sz w:val="20"/>
          <w:szCs w:val="20"/>
        </w:rPr>
        <w:t>must</w:t>
      </w:r>
      <w:proofErr w:type="gramEnd"/>
      <w:r w:rsidRPr="0036323A">
        <w:rPr>
          <w:rFonts w:cs="Arial"/>
          <w:sz w:val="20"/>
          <w:szCs w:val="20"/>
        </w:rPr>
        <w:t xml:space="preserve"> be conducted </w:t>
      </w:r>
      <w:r w:rsidR="002B43A1" w:rsidRPr="0036323A">
        <w:rPr>
          <w:rFonts w:cs="Arial"/>
          <w:sz w:val="20"/>
          <w:szCs w:val="20"/>
        </w:rPr>
        <w:t>to make sure the foreign visitor does not have access to export controlled materials, equipment, software, or technology that would require prior licensing approval.</w:t>
      </w:r>
      <w:r w:rsidR="002B43A1" w:rsidRPr="0036323A">
        <w:rPr>
          <w:rFonts w:cs="Arial"/>
          <w:sz w:val="20"/>
          <w:szCs w:val="20"/>
        </w:rPr>
        <w:br/>
      </w:r>
    </w:p>
    <w:p w:rsidR="00294603" w:rsidRPr="0036323A" w:rsidRDefault="00294603" w:rsidP="005427C3">
      <w:pPr>
        <w:pStyle w:val="ListParagraph"/>
        <w:numPr>
          <w:ilvl w:val="0"/>
          <w:numId w:val="4"/>
        </w:numPr>
        <w:spacing w:after="0" w:line="240" w:lineRule="auto"/>
        <w:rPr>
          <w:rFonts w:cs="Arial"/>
          <w:sz w:val="20"/>
          <w:szCs w:val="20"/>
          <w:u w:val="single"/>
        </w:rPr>
      </w:pPr>
      <w:r w:rsidRPr="0036323A">
        <w:rPr>
          <w:rFonts w:cs="Arial"/>
          <w:sz w:val="20"/>
          <w:szCs w:val="20"/>
          <w:u w:val="single"/>
        </w:rPr>
        <w:t>Shipmen</w:t>
      </w:r>
      <w:r w:rsidR="00115F5B" w:rsidRPr="0036323A">
        <w:rPr>
          <w:rFonts w:cs="Arial"/>
          <w:sz w:val="20"/>
          <w:szCs w:val="20"/>
          <w:u w:val="single"/>
        </w:rPr>
        <w:t>ts of items outside the U.S.</w:t>
      </w:r>
      <w:r w:rsidR="00FA1A8D" w:rsidRPr="0036323A">
        <w:rPr>
          <w:rFonts w:cs="Arial"/>
          <w:sz w:val="20"/>
          <w:szCs w:val="20"/>
        </w:rPr>
        <w:t xml:space="preserve"> - </w:t>
      </w:r>
      <w:r w:rsidR="00327F17" w:rsidRPr="0036323A">
        <w:rPr>
          <w:rFonts w:cs="Arial"/>
          <w:sz w:val="20"/>
          <w:szCs w:val="20"/>
        </w:rPr>
        <w:t>If shipping export controlled items outside the U.S. is applicable to the project, shipping must be coordinated with</w:t>
      </w:r>
      <w:r w:rsidR="00FA1A8D" w:rsidRPr="0036323A">
        <w:rPr>
          <w:rFonts w:cs="Arial"/>
          <w:sz w:val="20"/>
          <w:szCs w:val="20"/>
        </w:rPr>
        <w:t xml:space="preserve"> </w:t>
      </w:r>
      <w:r w:rsidR="00142B7D">
        <w:rPr>
          <w:rFonts w:cs="Arial"/>
          <w:sz w:val="20"/>
          <w:szCs w:val="20"/>
        </w:rPr>
        <w:t>ECP</w:t>
      </w:r>
      <w:r w:rsidR="00327F17" w:rsidRPr="0036323A">
        <w:rPr>
          <w:rFonts w:cs="Arial"/>
          <w:sz w:val="20"/>
          <w:szCs w:val="20"/>
        </w:rPr>
        <w:t>.  ITAR controlled items will require prior licensing approval from the Dep</w:t>
      </w:r>
      <w:r w:rsidR="00FA1A8D" w:rsidRPr="0036323A">
        <w:rPr>
          <w:rFonts w:cs="Arial"/>
          <w:sz w:val="20"/>
          <w:szCs w:val="20"/>
        </w:rPr>
        <w:t>artmen</w:t>
      </w:r>
      <w:r w:rsidR="00327F17" w:rsidRPr="0036323A">
        <w:rPr>
          <w:rFonts w:cs="Arial"/>
          <w:sz w:val="20"/>
          <w:szCs w:val="20"/>
        </w:rPr>
        <w:t xml:space="preserve">t of State and cannot be shipped until license is received.  The </w:t>
      </w:r>
      <w:r w:rsidR="00142B7D">
        <w:rPr>
          <w:rFonts w:cs="Arial"/>
          <w:sz w:val="20"/>
          <w:szCs w:val="20"/>
        </w:rPr>
        <w:t>ECP</w:t>
      </w:r>
      <w:r w:rsidR="00327F17" w:rsidRPr="0036323A">
        <w:rPr>
          <w:rFonts w:cs="Arial"/>
          <w:sz w:val="20"/>
          <w:szCs w:val="20"/>
        </w:rPr>
        <w:t xml:space="preserve"> will apply for all export licenses.  </w:t>
      </w:r>
    </w:p>
    <w:p w:rsidR="00327F17" w:rsidRPr="0036323A" w:rsidRDefault="00327F17" w:rsidP="00327F17">
      <w:pPr>
        <w:spacing w:after="0" w:line="240" w:lineRule="auto"/>
        <w:rPr>
          <w:rFonts w:cs="Arial"/>
          <w:sz w:val="20"/>
          <w:szCs w:val="20"/>
        </w:rPr>
      </w:pPr>
    </w:p>
    <w:p w:rsidR="006E5EA8" w:rsidRPr="0036323A" w:rsidRDefault="00227B9D" w:rsidP="00294603">
      <w:pPr>
        <w:spacing w:after="0" w:line="240" w:lineRule="auto"/>
        <w:rPr>
          <w:rFonts w:cs="Arial"/>
          <w:sz w:val="20"/>
          <w:szCs w:val="20"/>
        </w:rPr>
      </w:pPr>
      <w:r w:rsidRPr="0036323A">
        <w:rPr>
          <w:rFonts w:cs="Arial"/>
          <w:b/>
          <w:sz w:val="20"/>
          <w:szCs w:val="20"/>
        </w:rPr>
        <w:t>Note:</w:t>
      </w:r>
      <w:r w:rsidRPr="0036323A">
        <w:rPr>
          <w:rFonts w:cs="Arial"/>
          <w:sz w:val="20"/>
          <w:szCs w:val="20"/>
        </w:rPr>
        <w:t xml:space="preserve"> All sponsors, project personnel, foreign collaborators and foreign visitors are screened using Visual Compliance (a web-based screening tool) </w:t>
      </w:r>
      <w:r w:rsidR="004B3040" w:rsidRPr="0036323A">
        <w:rPr>
          <w:rFonts w:cs="Arial"/>
          <w:sz w:val="20"/>
          <w:szCs w:val="20"/>
        </w:rPr>
        <w:t>to make sure the individuals/companies are not on a denied party/entity list</w:t>
      </w:r>
      <w:r w:rsidRPr="0036323A">
        <w:rPr>
          <w:rFonts w:cs="Arial"/>
          <w:sz w:val="20"/>
          <w:szCs w:val="20"/>
        </w:rPr>
        <w:t>.</w:t>
      </w:r>
    </w:p>
    <w:p w:rsidR="004B3040" w:rsidRPr="0036323A" w:rsidRDefault="004B3040" w:rsidP="00294603">
      <w:pPr>
        <w:spacing w:after="0" w:line="240" w:lineRule="auto"/>
        <w:rPr>
          <w:rFonts w:cs="Arial"/>
          <w:sz w:val="20"/>
          <w:szCs w:val="20"/>
        </w:rPr>
      </w:pPr>
    </w:p>
    <w:p w:rsidR="00294603" w:rsidRPr="0036323A" w:rsidRDefault="00294603" w:rsidP="00294603">
      <w:pPr>
        <w:spacing w:after="0" w:line="240" w:lineRule="auto"/>
        <w:rPr>
          <w:rFonts w:cs="Arial"/>
          <w:sz w:val="20"/>
          <w:szCs w:val="20"/>
          <w:u w:val="single"/>
        </w:rPr>
      </w:pPr>
      <w:r w:rsidRPr="0036323A">
        <w:rPr>
          <w:rFonts w:cs="Arial"/>
          <w:b/>
          <w:sz w:val="20"/>
          <w:szCs w:val="20"/>
          <w:u w:val="single"/>
        </w:rPr>
        <w:t xml:space="preserve">Travel </w:t>
      </w:r>
      <w:proofErr w:type="gramStart"/>
      <w:r w:rsidRPr="0036323A">
        <w:rPr>
          <w:rFonts w:cs="Arial"/>
          <w:b/>
          <w:sz w:val="20"/>
          <w:szCs w:val="20"/>
          <w:u w:val="single"/>
        </w:rPr>
        <w:t>O</w:t>
      </w:r>
      <w:r w:rsidR="006E5EA8" w:rsidRPr="0036323A">
        <w:rPr>
          <w:rFonts w:cs="Arial"/>
          <w:b/>
          <w:sz w:val="20"/>
          <w:szCs w:val="20"/>
          <w:u w:val="single"/>
        </w:rPr>
        <w:t>utside</w:t>
      </w:r>
      <w:proofErr w:type="gramEnd"/>
      <w:r w:rsidR="006E5EA8" w:rsidRPr="0036323A">
        <w:rPr>
          <w:rFonts w:cs="Arial"/>
          <w:b/>
          <w:sz w:val="20"/>
          <w:szCs w:val="20"/>
          <w:u w:val="single"/>
        </w:rPr>
        <w:t xml:space="preserve"> the U.S.</w:t>
      </w:r>
      <w:r w:rsidR="006E5EA8" w:rsidRPr="0036323A">
        <w:rPr>
          <w:rFonts w:cs="Arial"/>
          <w:sz w:val="20"/>
          <w:szCs w:val="20"/>
          <w:u w:val="single"/>
        </w:rPr>
        <w:t xml:space="preserve"> </w:t>
      </w:r>
    </w:p>
    <w:p w:rsidR="00294603" w:rsidRPr="0036323A" w:rsidRDefault="00294603" w:rsidP="00294603">
      <w:pPr>
        <w:spacing w:after="0" w:line="240" w:lineRule="auto"/>
        <w:rPr>
          <w:rFonts w:cs="Arial"/>
          <w:sz w:val="20"/>
          <w:szCs w:val="20"/>
        </w:rPr>
      </w:pPr>
    </w:p>
    <w:p w:rsidR="006E5EA8" w:rsidRPr="0036323A" w:rsidRDefault="00A2285A" w:rsidP="00294603">
      <w:pPr>
        <w:spacing w:after="0" w:line="240" w:lineRule="auto"/>
        <w:rPr>
          <w:rFonts w:cs="Arial"/>
          <w:sz w:val="20"/>
          <w:szCs w:val="20"/>
        </w:rPr>
      </w:pPr>
      <w:r w:rsidRPr="0036323A">
        <w:rPr>
          <w:rFonts w:cs="Arial"/>
          <w:sz w:val="20"/>
          <w:szCs w:val="20"/>
        </w:rPr>
        <w:t xml:space="preserve">All UA personnel traveling internationally on UA business are required to </w:t>
      </w:r>
      <w:r w:rsidR="00261A32" w:rsidRPr="0036323A">
        <w:rPr>
          <w:rFonts w:cs="Arial"/>
          <w:sz w:val="20"/>
          <w:szCs w:val="20"/>
        </w:rPr>
        <w:t xml:space="preserve">register and </w:t>
      </w:r>
      <w:r w:rsidRPr="0036323A">
        <w:rPr>
          <w:rFonts w:cs="Arial"/>
          <w:sz w:val="20"/>
          <w:szCs w:val="20"/>
        </w:rPr>
        <w:t xml:space="preserve">complete </w:t>
      </w:r>
      <w:r w:rsidR="00371936" w:rsidRPr="0036323A">
        <w:rPr>
          <w:rFonts w:cs="Arial"/>
          <w:sz w:val="20"/>
          <w:szCs w:val="20"/>
        </w:rPr>
        <w:t xml:space="preserve">the </w:t>
      </w:r>
      <w:r w:rsidR="00691E59" w:rsidRPr="0036323A">
        <w:rPr>
          <w:rFonts w:cs="Arial"/>
          <w:sz w:val="20"/>
          <w:szCs w:val="20"/>
        </w:rPr>
        <w:t>questionnaire</w:t>
      </w:r>
      <w:r w:rsidRPr="0036323A">
        <w:rPr>
          <w:rFonts w:cs="Arial"/>
          <w:sz w:val="20"/>
          <w:szCs w:val="20"/>
        </w:rPr>
        <w:t xml:space="preserve"> within the </w:t>
      </w:r>
      <w:r w:rsidR="00261A32" w:rsidRPr="0036323A">
        <w:rPr>
          <w:rFonts w:cs="Arial"/>
          <w:sz w:val="20"/>
          <w:szCs w:val="20"/>
        </w:rPr>
        <w:t xml:space="preserve">University International </w:t>
      </w:r>
      <w:r w:rsidRPr="0036323A">
        <w:rPr>
          <w:rFonts w:cs="Arial"/>
          <w:sz w:val="20"/>
          <w:szCs w:val="20"/>
        </w:rPr>
        <w:t xml:space="preserve">Travel Registry System </w:t>
      </w:r>
      <w:r w:rsidR="00261A32" w:rsidRPr="0036323A">
        <w:rPr>
          <w:rFonts w:cs="Arial"/>
          <w:sz w:val="20"/>
          <w:szCs w:val="20"/>
        </w:rPr>
        <w:t>(</w:t>
      </w:r>
      <w:hyperlink r:id="rId10" w:history="1">
        <w:r w:rsidR="00261A32" w:rsidRPr="0036323A">
          <w:rPr>
            <w:rStyle w:val="Hyperlink"/>
            <w:rFonts w:cs="Arial"/>
            <w:sz w:val="20"/>
            <w:szCs w:val="20"/>
          </w:rPr>
          <w:t>http://ua-risk.terradotta.com/</w:t>
        </w:r>
      </w:hyperlink>
      <w:r w:rsidR="00261A32" w:rsidRPr="0036323A">
        <w:rPr>
          <w:rFonts w:cs="Arial"/>
          <w:sz w:val="20"/>
          <w:szCs w:val="20"/>
        </w:rPr>
        <w:t xml:space="preserve">) </w:t>
      </w:r>
      <w:r w:rsidRPr="0036323A">
        <w:rPr>
          <w:rFonts w:cs="Arial"/>
          <w:sz w:val="20"/>
          <w:szCs w:val="20"/>
        </w:rPr>
        <w:t xml:space="preserve">and receive approval prior to travel.  </w:t>
      </w:r>
      <w:r w:rsidR="00647F64" w:rsidRPr="0036323A">
        <w:rPr>
          <w:rFonts w:cs="Arial"/>
          <w:sz w:val="20"/>
          <w:szCs w:val="20"/>
        </w:rPr>
        <w:t>Potential export control issues must be addressed</w:t>
      </w:r>
      <w:r w:rsidR="00691E59" w:rsidRPr="0036323A">
        <w:rPr>
          <w:rFonts w:cs="Arial"/>
          <w:sz w:val="20"/>
          <w:szCs w:val="20"/>
        </w:rPr>
        <w:t xml:space="preserve"> before departure.  </w:t>
      </w:r>
      <w:r w:rsidR="00371936" w:rsidRPr="0036323A">
        <w:rPr>
          <w:rFonts w:cs="Arial"/>
          <w:sz w:val="20"/>
          <w:szCs w:val="20"/>
        </w:rPr>
        <w:t>The following are some q</w:t>
      </w:r>
      <w:r w:rsidR="00647F64" w:rsidRPr="0036323A">
        <w:rPr>
          <w:rFonts w:cs="Arial"/>
          <w:sz w:val="20"/>
          <w:szCs w:val="20"/>
        </w:rPr>
        <w:t>uestions to consider before traveling outside the U.S.:</w:t>
      </w:r>
    </w:p>
    <w:p w:rsidR="00691E59" w:rsidRPr="0036323A" w:rsidRDefault="00691E59" w:rsidP="00691E59">
      <w:pPr>
        <w:spacing w:after="0" w:line="240" w:lineRule="auto"/>
        <w:rPr>
          <w:rFonts w:cs="Arial"/>
          <w:sz w:val="20"/>
          <w:szCs w:val="20"/>
        </w:rPr>
      </w:pPr>
    </w:p>
    <w:p w:rsidR="006E5EA8" w:rsidRPr="0036323A" w:rsidRDefault="006E5EA8" w:rsidP="00691E59">
      <w:pPr>
        <w:pStyle w:val="ListParagraph"/>
        <w:numPr>
          <w:ilvl w:val="0"/>
          <w:numId w:val="6"/>
        </w:numPr>
        <w:spacing w:after="0" w:line="240" w:lineRule="auto"/>
        <w:rPr>
          <w:rFonts w:cs="Arial"/>
          <w:sz w:val="20"/>
          <w:szCs w:val="20"/>
        </w:rPr>
      </w:pPr>
      <w:r w:rsidRPr="0036323A">
        <w:rPr>
          <w:rFonts w:cs="Arial"/>
          <w:sz w:val="20"/>
          <w:szCs w:val="20"/>
        </w:rPr>
        <w:t xml:space="preserve">What </w:t>
      </w:r>
      <w:r w:rsidR="00794EE9" w:rsidRPr="0036323A">
        <w:rPr>
          <w:rFonts w:cs="Arial"/>
          <w:sz w:val="20"/>
          <w:szCs w:val="20"/>
        </w:rPr>
        <w:t xml:space="preserve">type of equipment, data or software do you plan to </w:t>
      </w:r>
      <w:r w:rsidR="00647F64" w:rsidRPr="0036323A">
        <w:rPr>
          <w:rFonts w:cs="Arial"/>
          <w:sz w:val="20"/>
          <w:szCs w:val="20"/>
        </w:rPr>
        <w:t>take with you</w:t>
      </w:r>
      <w:r w:rsidR="00794EE9" w:rsidRPr="0036323A">
        <w:rPr>
          <w:rFonts w:cs="Arial"/>
          <w:sz w:val="20"/>
          <w:szCs w:val="20"/>
        </w:rPr>
        <w:t xml:space="preserve">? </w:t>
      </w:r>
      <w:r w:rsidR="00691E59" w:rsidRPr="0036323A">
        <w:rPr>
          <w:rFonts w:cs="Arial"/>
          <w:sz w:val="20"/>
          <w:szCs w:val="20"/>
        </w:rPr>
        <w:t xml:space="preserve">UA personnel should travel with a </w:t>
      </w:r>
      <w:r w:rsidR="00647F64" w:rsidRPr="0036323A">
        <w:rPr>
          <w:rFonts w:cs="Arial"/>
          <w:sz w:val="20"/>
          <w:szCs w:val="20"/>
        </w:rPr>
        <w:t>“</w:t>
      </w:r>
      <w:r w:rsidR="00794EE9" w:rsidRPr="0036323A">
        <w:rPr>
          <w:rFonts w:cs="Arial"/>
          <w:sz w:val="20"/>
          <w:szCs w:val="20"/>
        </w:rPr>
        <w:t>clean</w:t>
      </w:r>
      <w:r w:rsidR="00647F64" w:rsidRPr="0036323A">
        <w:rPr>
          <w:rFonts w:cs="Arial"/>
          <w:sz w:val="20"/>
          <w:szCs w:val="20"/>
        </w:rPr>
        <w:t>”</w:t>
      </w:r>
      <w:r w:rsidR="00794EE9" w:rsidRPr="0036323A">
        <w:rPr>
          <w:rFonts w:cs="Arial"/>
          <w:sz w:val="20"/>
          <w:szCs w:val="20"/>
        </w:rPr>
        <w:t xml:space="preserve"> laptop and</w:t>
      </w:r>
      <w:r w:rsidR="00371936" w:rsidRPr="0036323A">
        <w:rPr>
          <w:rFonts w:cs="Arial"/>
          <w:sz w:val="20"/>
          <w:szCs w:val="20"/>
        </w:rPr>
        <w:t xml:space="preserve"> not</w:t>
      </w:r>
      <w:r w:rsidR="00794EE9" w:rsidRPr="0036323A">
        <w:rPr>
          <w:rFonts w:cs="Arial"/>
          <w:sz w:val="20"/>
          <w:szCs w:val="20"/>
        </w:rPr>
        <w:t xml:space="preserve"> </w:t>
      </w:r>
      <w:r w:rsidR="00647F64" w:rsidRPr="0036323A">
        <w:rPr>
          <w:rFonts w:cs="Arial"/>
          <w:sz w:val="20"/>
          <w:szCs w:val="20"/>
        </w:rPr>
        <w:t>take</w:t>
      </w:r>
      <w:r w:rsidR="00794EE9" w:rsidRPr="0036323A">
        <w:rPr>
          <w:rFonts w:cs="Arial"/>
          <w:sz w:val="20"/>
          <w:szCs w:val="20"/>
        </w:rPr>
        <w:t xml:space="preserve"> </w:t>
      </w:r>
      <w:r w:rsidR="00794EE9" w:rsidRPr="0036323A">
        <w:rPr>
          <w:rFonts w:cs="Arial"/>
          <w:i/>
          <w:sz w:val="20"/>
          <w:szCs w:val="20"/>
        </w:rPr>
        <w:t>any</w:t>
      </w:r>
      <w:r w:rsidR="00794EE9" w:rsidRPr="0036323A">
        <w:rPr>
          <w:rFonts w:cs="Arial"/>
          <w:sz w:val="20"/>
          <w:szCs w:val="20"/>
        </w:rPr>
        <w:t xml:space="preserve"> information related to an export controlled project</w:t>
      </w:r>
      <w:r w:rsidR="00647F64" w:rsidRPr="0036323A">
        <w:rPr>
          <w:rFonts w:cs="Arial"/>
          <w:sz w:val="20"/>
          <w:szCs w:val="20"/>
        </w:rPr>
        <w:t xml:space="preserve"> (an export license could be required)</w:t>
      </w:r>
      <w:r w:rsidR="00794EE9" w:rsidRPr="0036323A">
        <w:rPr>
          <w:rFonts w:cs="Arial"/>
          <w:sz w:val="20"/>
          <w:szCs w:val="20"/>
        </w:rPr>
        <w:t xml:space="preserve">. </w:t>
      </w:r>
    </w:p>
    <w:p w:rsidR="00794EE9" w:rsidRPr="0036323A" w:rsidRDefault="00794EE9" w:rsidP="00794EE9">
      <w:pPr>
        <w:spacing w:after="0" w:line="240" w:lineRule="auto"/>
        <w:rPr>
          <w:rFonts w:cs="Arial"/>
          <w:sz w:val="20"/>
          <w:szCs w:val="20"/>
        </w:rPr>
      </w:pPr>
    </w:p>
    <w:p w:rsidR="00794EE9" w:rsidRPr="0036323A" w:rsidRDefault="006E5EA8" w:rsidP="00371936">
      <w:pPr>
        <w:pStyle w:val="ListParagraph"/>
        <w:numPr>
          <w:ilvl w:val="0"/>
          <w:numId w:val="6"/>
        </w:numPr>
        <w:spacing w:after="0" w:line="240" w:lineRule="auto"/>
        <w:rPr>
          <w:rFonts w:cs="Arial"/>
          <w:sz w:val="20"/>
          <w:szCs w:val="20"/>
        </w:rPr>
      </w:pPr>
      <w:r w:rsidRPr="0036323A">
        <w:rPr>
          <w:rFonts w:cs="Arial"/>
          <w:sz w:val="20"/>
          <w:szCs w:val="20"/>
        </w:rPr>
        <w:t xml:space="preserve">Who </w:t>
      </w:r>
      <w:r w:rsidR="00794EE9" w:rsidRPr="0036323A">
        <w:rPr>
          <w:rFonts w:cs="Arial"/>
          <w:sz w:val="20"/>
          <w:szCs w:val="20"/>
        </w:rPr>
        <w:t xml:space="preserve">will </w:t>
      </w:r>
      <w:r w:rsidRPr="0036323A">
        <w:rPr>
          <w:rFonts w:cs="Arial"/>
          <w:sz w:val="20"/>
          <w:szCs w:val="20"/>
        </w:rPr>
        <w:t xml:space="preserve">you associate with or do business with </w:t>
      </w:r>
      <w:r w:rsidR="00794EE9" w:rsidRPr="0036323A">
        <w:rPr>
          <w:rFonts w:cs="Arial"/>
          <w:sz w:val="20"/>
          <w:szCs w:val="20"/>
        </w:rPr>
        <w:t>during your travel? Are the en</w:t>
      </w:r>
      <w:r w:rsidR="006D51E2" w:rsidRPr="0036323A">
        <w:rPr>
          <w:rFonts w:cs="Arial"/>
          <w:sz w:val="20"/>
          <w:szCs w:val="20"/>
        </w:rPr>
        <w:t xml:space="preserve">tities on </w:t>
      </w:r>
      <w:r w:rsidR="00647F64" w:rsidRPr="0036323A">
        <w:rPr>
          <w:rFonts w:cs="Arial"/>
          <w:sz w:val="20"/>
          <w:szCs w:val="20"/>
        </w:rPr>
        <w:t>a denied party/entity list</w:t>
      </w:r>
      <w:r w:rsidR="00794EE9" w:rsidRPr="0036323A">
        <w:rPr>
          <w:rFonts w:cs="Arial"/>
          <w:sz w:val="20"/>
          <w:szCs w:val="20"/>
        </w:rPr>
        <w:t xml:space="preserve"> as determined by a Visual Compliance screening?  </w:t>
      </w:r>
      <w:r w:rsidR="00371936" w:rsidRPr="0036323A">
        <w:rPr>
          <w:rFonts w:cs="Arial"/>
          <w:sz w:val="20"/>
          <w:szCs w:val="20"/>
        </w:rPr>
        <w:br/>
      </w:r>
    </w:p>
    <w:p w:rsidR="00371936" w:rsidRPr="0036323A" w:rsidRDefault="00794EE9" w:rsidP="00371936">
      <w:pPr>
        <w:pStyle w:val="ListParagraph"/>
        <w:numPr>
          <w:ilvl w:val="0"/>
          <w:numId w:val="6"/>
        </w:numPr>
        <w:spacing w:after="0" w:line="240" w:lineRule="auto"/>
        <w:rPr>
          <w:rFonts w:cs="Arial"/>
          <w:sz w:val="20"/>
          <w:szCs w:val="20"/>
        </w:rPr>
      </w:pPr>
      <w:r w:rsidRPr="0036323A">
        <w:rPr>
          <w:rFonts w:cs="Arial"/>
          <w:sz w:val="20"/>
          <w:szCs w:val="20"/>
        </w:rPr>
        <w:t>Will you be providing any assistance or services applicable to an ITAR</w:t>
      </w:r>
      <w:r w:rsidRPr="0036323A">
        <w:rPr>
          <w:rFonts w:cs="Arial"/>
          <w:b/>
          <w:sz w:val="20"/>
          <w:szCs w:val="20"/>
        </w:rPr>
        <w:t xml:space="preserve"> </w:t>
      </w:r>
      <w:r w:rsidRPr="0036323A">
        <w:rPr>
          <w:rFonts w:cs="Arial"/>
          <w:sz w:val="20"/>
          <w:szCs w:val="20"/>
        </w:rPr>
        <w:t>controlled project or article?  This would require prior Dep</w:t>
      </w:r>
      <w:r w:rsidR="00647F64" w:rsidRPr="0036323A">
        <w:rPr>
          <w:rFonts w:cs="Arial"/>
          <w:sz w:val="20"/>
          <w:szCs w:val="20"/>
        </w:rPr>
        <w:t>artmen</w:t>
      </w:r>
      <w:r w:rsidRPr="0036323A">
        <w:rPr>
          <w:rFonts w:cs="Arial"/>
          <w:sz w:val="20"/>
          <w:szCs w:val="20"/>
        </w:rPr>
        <w:t xml:space="preserve">t of State approval in the form of a Technical Assistance Agreement. </w:t>
      </w:r>
    </w:p>
    <w:p w:rsidR="00371936" w:rsidRPr="0036323A" w:rsidRDefault="00371936" w:rsidP="00294603">
      <w:pPr>
        <w:spacing w:after="0" w:line="240" w:lineRule="auto"/>
        <w:ind w:left="720"/>
        <w:rPr>
          <w:rFonts w:cs="Arial"/>
          <w:sz w:val="20"/>
          <w:szCs w:val="20"/>
        </w:rPr>
      </w:pPr>
    </w:p>
    <w:p w:rsidR="00371936" w:rsidRPr="0036323A" w:rsidRDefault="00371936" w:rsidP="00371936">
      <w:pPr>
        <w:pStyle w:val="ListParagraph"/>
        <w:numPr>
          <w:ilvl w:val="0"/>
          <w:numId w:val="6"/>
        </w:numPr>
        <w:spacing w:after="0" w:line="240" w:lineRule="auto"/>
        <w:rPr>
          <w:rFonts w:cs="Arial"/>
          <w:sz w:val="20"/>
          <w:szCs w:val="20"/>
        </w:rPr>
      </w:pPr>
      <w:r w:rsidRPr="0036323A">
        <w:rPr>
          <w:rFonts w:cs="Arial"/>
          <w:sz w:val="20"/>
          <w:szCs w:val="20"/>
        </w:rPr>
        <w:t xml:space="preserve">What country are you traveling to?  </w:t>
      </w:r>
      <w:r w:rsidRPr="0036323A">
        <w:rPr>
          <w:rFonts w:cs="Arial"/>
          <w:b/>
          <w:sz w:val="20"/>
          <w:szCs w:val="20"/>
        </w:rPr>
        <w:t xml:space="preserve">Travel to Iran, Cuba, Syria, Sudan, and North Korea are the most restrictive.  Travel to and projects </w:t>
      </w:r>
      <w:r w:rsidR="00581FAA">
        <w:rPr>
          <w:rFonts w:cs="Arial"/>
          <w:b/>
          <w:sz w:val="20"/>
          <w:szCs w:val="20"/>
        </w:rPr>
        <w:t xml:space="preserve">in </w:t>
      </w:r>
      <w:r w:rsidRPr="0036323A">
        <w:rPr>
          <w:rFonts w:cs="Arial"/>
          <w:b/>
          <w:sz w:val="20"/>
          <w:szCs w:val="20"/>
        </w:rPr>
        <w:t xml:space="preserve">Iran most likely will require an OFAC license. </w:t>
      </w:r>
      <w:r w:rsidR="00581FAA">
        <w:rPr>
          <w:rFonts w:cs="Arial"/>
          <w:b/>
          <w:sz w:val="20"/>
          <w:szCs w:val="20"/>
        </w:rPr>
        <w:t xml:space="preserve"> Although Cuba is no longer a terrorist country, OFAC and other licenses could be required. </w:t>
      </w:r>
      <w:r w:rsidRPr="0036323A">
        <w:rPr>
          <w:rFonts w:cs="Arial"/>
          <w:b/>
          <w:sz w:val="20"/>
          <w:szCs w:val="20"/>
        </w:rPr>
        <w:t xml:space="preserve"> </w:t>
      </w:r>
      <w:r w:rsidRPr="0036323A">
        <w:rPr>
          <w:rFonts w:cs="Arial"/>
          <w:sz w:val="20"/>
          <w:szCs w:val="20"/>
        </w:rPr>
        <w:t>Note:</w:t>
      </w:r>
      <w:r w:rsidR="00581FAA">
        <w:rPr>
          <w:rFonts w:cs="Arial"/>
          <w:sz w:val="20"/>
          <w:szCs w:val="20"/>
        </w:rPr>
        <w:t xml:space="preserve"> For travel to Iran, it</w:t>
      </w:r>
      <w:r w:rsidRPr="0036323A">
        <w:rPr>
          <w:rFonts w:cs="Arial"/>
          <w:sz w:val="20"/>
          <w:szCs w:val="20"/>
        </w:rPr>
        <w:t xml:space="preserve"> can take </w:t>
      </w:r>
      <w:r w:rsidR="00581FAA">
        <w:rPr>
          <w:rFonts w:cs="Arial"/>
          <w:sz w:val="20"/>
          <w:szCs w:val="20"/>
        </w:rPr>
        <w:t xml:space="preserve">up to a year </w:t>
      </w:r>
      <w:r w:rsidRPr="0036323A">
        <w:rPr>
          <w:rFonts w:cs="Arial"/>
          <w:sz w:val="20"/>
          <w:szCs w:val="20"/>
        </w:rPr>
        <w:t>to receive a license from OFAC!</w:t>
      </w:r>
      <w:r w:rsidR="00581FAA">
        <w:rPr>
          <w:rFonts w:cs="Arial"/>
          <w:sz w:val="20"/>
          <w:szCs w:val="20"/>
        </w:rPr>
        <w:t xml:space="preserve"> Licenses for Cuba take 2-6 months to receive.</w:t>
      </w:r>
    </w:p>
    <w:p w:rsidR="00371936" w:rsidRPr="0036323A" w:rsidRDefault="006E5EA8" w:rsidP="0036323A">
      <w:pPr>
        <w:spacing w:after="0" w:line="240" w:lineRule="auto"/>
        <w:ind w:left="720"/>
        <w:rPr>
          <w:rFonts w:cs="Arial"/>
          <w:b/>
          <w:sz w:val="20"/>
          <w:szCs w:val="20"/>
        </w:rPr>
      </w:pPr>
      <w:r w:rsidRPr="0036323A">
        <w:rPr>
          <w:rFonts w:cs="Arial"/>
          <w:sz w:val="20"/>
          <w:szCs w:val="20"/>
        </w:rPr>
        <w:br/>
      </w:r>
    </w:p>
    <w:p w:rsidR="001E035D" w:rsidRPr="0036323A" w:rsidRDefault="00371936" w:rsidP="00203EEE">
      <w:pPr>
        <w:rPr>
          <w:b/>
          <w:sz w:val="20"/>
          <w:szCs w:val="20"/>
          <w:u w:val="single"/>
        </w:rPr>
      </w:pPr>
      <w:r w:rsidRPr="0036323A">
        <w:rPr>
          <w:b/>
          <w:sz w:val="20"/>
          <w:szCs w:val="20"/>
          <w:u w:val="single"/>
        </w:rPr>
        <w:t>Export Control Management</w:t>
      </w:r>
    </w:p>
    <w:p w:rsidR="001E035D" w:rsidRPr="0036323A" w:rsidRDefault="00371936" w:rsidP="00203EEE">
      <w:pPr>
        <w:rPr>
          <w:sz w:val="20"/>
          <w:szCs w:val="20"/>
        </w:rPr>
      </w:pPr>
      <w:r w:rsidRPr="0036323A">
        <w:rPr>
          <w:sz w:val="20"/>
          <w:szCs w:val="20"/>
        </w:rPr>
        <w:t xml:space="preserve">Each College and Administrative Unit </w:t>
      </w:r>
      <w:r w:rsidR="001E035D" w:rsidRPr="0036323A">
        <w:rPr>
          <w:sz w:val="20"/>
          <w:szCs w:val="20"/>
        </w:rPr>
        <w:t>has a part in managing export control compliance.</w:t>
      </w:r>
      <w:r w:rsidRPr="0036323A">
        <w:rPr>
          <w:sz w:val="20"/>
          <w:szCs w:val="20"/>
        </w:rPr>
        <w:t xml:space="preserve"> </w:t>
      </w:r>
      <w:r w:rsidR="001E035D" w:rsidRPr="0036323A">
        <w:rPr>
          <w:sz w:val="20"/>
          <w:szCs w:val="20"/>
        </w:rPr>
        <w:t xml:space="preserve">Export Control Liaisons have been appointed in </w:t>
      </w:r>
      <w:r w:rsidR="00142B7D">
        <w:rPr>
          <w:sz w:val="20"/>
          <w:szCs w:val="20"/>
        </w:rPr>
        <w:t>various units and colleges</w:t>
      </w:r>
      <w:r w:rsidR="001E035D" w:rsidRPr="0036323A">
        <w:rPr>
          <w:sz w:val="20"/>
          <w:szCs w:val="20"/>
        </w:rPr>
        <w:t xml:space="preserve">.  </w:t>
      </w:r>
      <w:r w:rsidR="00581FAA">
        <w:rPr>
          <w:sz w:val="20"/>
          <w:szCs w:val="20"/>
        </w:rPr>
        <w:t>U</w:t>
      </w:r>
      <w:r w:rsidR="00142B7D">
        <w:rPr>
          <w:sz w:val="20"/>
          <w:szCs w:val="20"/>
        </w:rPr>
        <w:t>ECP</w:t>
      </w:r>
      <w:r w:rsidR="001E035D" w:rsidRPr="0036323A">
        <w:rPr>
          <w:sz w:val="20"/>
          <w:szCs w:val="20"/>
        </w:rPr>
        <w:t xml:space="preserve">, </w:t>
      </w:r>
      <w:r w:rsidR="00203EEE" w:rsidRPr="0036323A">
        <w:rPr>
          <w:sz w:val="20"/>
          <w:szCs w:val="20"/>
        </w:rPr>
        <w:t xml:space="preserve">under </w:t>
      </w:r>
      <w:r w:rsidR="001E035D" w:rsidRPr="0036323A">
        <w:rPr>
          <w:sz w:val="20"/>
          <w:szCs w:val="20"/>
        </w:rPr>
        <w:t xml:space="preserve">the </w:t>
      </w:r>
      <w:r w:rsidR="00203EEE" w:rsidRPr="0036323A">
        <w:rPr>
          <w:sz w:val="20"/>
          <w:szCs w:val="20"/>
        </w:rPr>
        <w:t xml:space="preserve">Senior Vice President for Research, has institutional management and oversight of the </w:t>
      </w:r>
      <w:r w:rsidR="00142B7D">
        <w:rPr>
          <w:sz w:val="20"/>
          <w:szCs w:val="20"/>
        </w:rPr>
        <w:t>e</w:t>
      </w:r>
      <w:r w:rsidR="00203EEE" w:rsidRPr="0036323A">
        <w:rPr>
          <w:sz w:val="20"/>
          <w:szCs w:val="20"/>
        </w:rPr>
        <w:t xml:space="preserve">xport </w:t>
      </w:r>
      <w:r w:rsidR="00142B7D">
        <w:rPr>
          <w:sz w:val="20"/>
          <w:szCs w:val="20"/>
        </w:rPr>
        <w:t>c</w:t>
      </w:r>
      <w:r w:rsidR="00203EEE" w:rsidRPr="0036323A">
        <w:rPr>
          <w:sz w:val="20"/>
          <w:szCs w:val="20"/>
        </w:rPr>
        <w:t xml:space="preserve">ontrol </w:t>
      </w:r>
      <w:r w:rsidR="00142B7D">
        <w:rPr>
          <w:sz w:val="20"/>
          <w:szCs w:val="20"/>
        </w:rPr>
        <w:t>c</w:t>
      </w:r>
      <w:r w:rsidR="00203EEE" w:rsidRPr="0036323A">
        <w:rPr>
          <w:sz w:val="20"/>
          <w:szCs w:val="20"/>
        </w:rPr>
        <w:t xml:space="preserve">ompliance </w:t>
      </w:r>
      <w:r w:rsidR="00142B7D">
        <w:rPr>
          <w:sz w:val="20"/>
          <w:szCs w:val="20"/>
        </w:rPr>
        <w:t>p</w:t>
      </w:r>
      <w:r w:rsidR="00203EEE" w:rsidRPr="0036323A">
        <w:rPr>
          <w:sz w:val="20"/>
          <w:szCs w:val="20"/>
        </w:rPr>
        <w:t xml:space="preserve">rogram. The Director of </w:t>
      </w:r>
      <w:r w:rsidR="00581FAA">
        <w:rPr>
          <w:sz w:val="20"/>
          <w:szCs w:val="20"/>
        </w:rPr>
        <w:t>U</w:t>
      </w:r>
      <w:r w:rsidR="00142B7D">
        <w:rPr>
          <w:sz w:val="20"/>
          <w:szCs w:val="20"/>
        </w:rPr>
        <w:t>ECP</w:t>
      </w:r>
      <w:r w:rsidR="00203EEE" w:rsidRPr="0036323A">
        <w:rPr>
          <w:sz w:val="20"/>
          <w:szCs w:val="20"/>
        </w:rPr>
        <w:t xml:space="preserve"> has been designated as UA’s primary Empowered Official for export controls with the authority to make export controls determinations and government license submissions on behalf of the institution.  More information about export controls including procedures, training, forms, and additional resources can be found at </w:t>
      </w:r>
      <w:hyperlink r:id="rId11" w:history="1">
        <w:r w:rsidR="00203EEE" w:rsidRPr="0036323A">
          <w:rPr>
            <w:rStyle w:val="Hyperlink"/>
            <w:sz w:val="20"/>
            <w:szCs w:val="20"/>
          </w:rPr>
          <w:t>http://orcr.arizona.edu/ec</w:t>
        </w:r>
      </w:hyperlink>
      <w:r w:rsidR="00203EEE" w:rsidRPr="0036323A">
        <w:rPr>
          <w:sz w:val="20"/>
          <w:szCs w:val="20"/>
        </w:rPr>
        <w:t xml:space="preserve"> and by contacting </w:t>
      </w:r>
      <w:r w:rsidR="00581FAA">
        <w:rPr>
          <w:sz w:val="20"/>
          <w:szCs w:val="20"/>
        </w:rPr>
        <w:t>U</w:t>
      </w:r>
      <w:r w:rsidR="00142B7D">
        <w:rPr>
          <w:sz w:val="20"/>
          <w:szCs w:val="20"/>
        </w:rPr>
        <w:t>ECP</w:t>
      </w:r>
      <w:r w:rsidR="00203EEE" w:rsidRPr="0036323A">
        <w:rPr>
          <w:sz w:val="20"/>
          <w:szCs w:val="20"/>
        </w:rPr>
        <w:t xml:space="preserve"> at </w:t>
      </w:r>
      <w:hyperlink r:id="rId12" w:history="1">
        <w:r w:rsidR="00203EEE" w:rsidRPr="0036323A">
          <w:rPr>
            <w:rStyle w:val="Hyperlink"/>
            <w:sz w:val="20"/>
            <w:szCs w:val="20"/>
          </w:rPr>
          <w:t>export@email.arizona.edu</w:t>
        </w:r>
      </w:hyperlink>
      <w:r w:rsidR="0030068B">
        <w:rPr>
          <w:sz w:val="20"/>
          <w:szCs w:val="20"/>
        </w:rPr>
        <w:t xml:space="preserve">.  </w:t>
      </w:r>
    </w:p>
    <w:sectPr w:rsidR="001E035D" w:rsidRPr="003632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65" w:rsidRDefault="00A47FB6">
      <w:pPr>
        <w:spacing w:after="0" w:line="240" w:lineRule="auto"/>
      </w:pPr>
      <w:r>
        <w:separator/>
      </w:r>
    </w:p>
  </w:endnote>
  <w:endnote w:type="continuationSeparator" w:id="0">
    <w:p w:rsidR="00CB7F65" w:rsidRDefault="00A4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4" w:rsidRDefault="00494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4" w:rsidRDefault="00494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4" w:rsidRDefault="00494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65" w:rsidRDefault="00A47FB6">
      <w:pPr>
        <w:spacing w:after="0" w:line="240" w:lineRule="auto"/>
      </w:pPr>
      <w:r>
        <w:separator/>
      </w:r>
    </w:p>
  </w:footnote>
  <w:footnote w:type="continuationSeparator" w:id="0">
    <w:p w:rsidR="00CB7F65" w:rsidRDefault="00A47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4" w:rsidRDefault="00494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4" w:rsidRDefault="00494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F4" w:rsidRDefault="00494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FFA"/>
    <w:multiLevelType w:val="hybridMultilevel"/>
    <w:tmpl w:val="BEBCE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82FBA"/>
    <w:multiLevelType w:val="hybridMultilevel"/>
    <w:tmpl w:val="49CA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D428E"/>
    <w:multiLevelType w:val="hybridMultilevel"/>
    <w:tmpl w:val="23DA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E23F9"/>
    <w:multiLevelType w:val="hybridMultilevel"/>
    <w:tmpl w:val="B122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742D6"/>
    <w:multiLevelType w:val="hybridMultilevel"/>
    <w:tmpl w:val="B3D4684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4DBD1484"/>
    <w:multiLevelType w:val="hybridMultilevel"/>
    <w:tmpl w:val="8944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EE"/>
    <w:rsid w:val="000E3BCA"/>
    <w:rsid w:val="001001DA"/>
    <w:rsid w:val="00115F5B"/>
    <w:rsid w:val="00142B7D"/>
    <w:rsid w:val="00165BAE"/>
    <w:rsid w:val="00180152"/>
    <w:rsid w:val="001E035D"/>
    <w:rsid w:val="00203EEE"/>
    <w:rsid w:val="00227B9D"/>
    <w:rsid w:val="00261A32"/>
    <w:rsid w:val="00294603"/>
    <w:rsid w:val="002A68FD"/>
    <w:rsid w:val="002B43A1"/>
    <w:rsid w:val="0030068B"/>
    <w:rsid w:val="00321AC1"/>
    <w:rsid w:val="00327F17"/>
    <w:rsid w:val="0036323A"/>
    <w:rsid w:val="00371936"/>
    <w:rsid w:val="003B6EAF"/>
    <w:rsid w:val="004941E7"/>
    <w:rsid w:val="004B3040"/>
    <w:rsid w:val="004D7499"/>
    <w:rsid w:val="00505713"/>
    <w:rsid w:val="005427C3"/>
    <w:rsid w:val="00573AE3"/>
    <w:rsid w:val="00581FAA"/>
    <w:rsid w:val="00647F64"/>
    <w:rsid w:val="006624CD"/>
    <w:rsid w:val="006707C8"/>
    <w:rsid w:val="00691E59"/>
    <w:rsid w:val="006D51E2"/>
    <w:rsid w:val="006E5EA8"/>
    <w:rsid w:val="00784FDB"/>
    <w:rsid w:val="007919E5"/>
    <w:rsid w:val="00794EE9"/>
    <w:rsid w:val="007F46E9"/>
    <w:rsid w:val="008F39A6"/>
    <w:rsid w:val="009B1365"/>
    <w:rsid w:val="00A2285A"/>
    <w:rsid w:val="00A36B86"/>
    <w:rsid w:val="00A47FB6"/>
    <w:rsid w:val="00AD6BC3"/>
    <w:rsid w:val="00B24391"/>
    <w:rsid w:val="00B97C92"/>
    <w:rsid w:val="00BE7D28"/>
    <w:rsid w:val="00CB7F65"/>
    <w:rsid w:val="00CD5762"/>
    <w:rsid w:val="00D064D5"/>
    <w:rsid w:val="00D6697B"/>
    <w:rsid w:val="00DC20C7"/>
    <w:rsid w:val="00E63E6D"/>
    <w:rsid w:val="00EE0285"/>
    <w:rsid w:val="00EE036F"/>
    <w:rsid w:val="00F30FB7"/>
    <w:rsid w:val="00FA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EE"/>
    <w:rPr>
      <w:rFonts w:eastAsiaTheme="minorEastAsia"/>
    </w:rPr>
  </w:style>
  <w:style w:type="paragraph" w:styleId="Footer">
    <w:name w:val="footer"/>
    <w:basedOn w:val="Normal"/>
    <w:link w:val="FooterChar"/>
    <w:uiPriority w:val="99"/>
    <w:unhideWhenUsed/>
    <w:rsid w:val="0020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EE"/>
    <w:rPr>
      <w:rFonts w:eastAsiaTheme="minorEastAsia"/>
    </w:rPr>
  </w:style>
  <w:style w:type="character" w:styleId="Hyperlink">
    <w:name w:val="Hyperlink"/>
    <w:basedOn w:val="DefaultParagraphFont"/>
    <w:uiPriority w:val="99"/>
    <w:unhideWhenUsed/>
    <w:rsid w:val="00203EEE"/>
    <w:rPr>
      <w:color w:val="0000FF" w:themeColor="hyperlink"/>
      <w:u w:val="single"/>
    </w:rPr>
  </w:style>
  <w:style w:type="paragraph" w:styleId="ListParagraph">
    <w:name w:val="List Paragraph"/>
    <w:basedOn w:val="Normal"/>
    <w:uiPriority w:val="34"/>
    <w:qFormat/>
    <w:rsid w:val="00CD5762"/>
    <w:pPr>
      <w:ind w:left="720"/>
      <w:contextualSpacing/>
    </w:pPr>
  </w:style>
  <w:style w:type="paragraph" w:styleId="BalloonText">
    <w:name w:val="Balloon Text"/>
    <w:basedOn w:val="Normal"/>
    <w:link w:val="BalloonTextChar"/>
    <w:uiPriority w:val="99"/>
    <w:semiHidden/>
    <w:unhideWhenUsed/>
    <w:rsid w:val="00F3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FB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EE"/>
    <w:rPr>
      <w:rFonts w:eastAsiaTheme="minorEastAsia"/>
    </w:rPr>
  </w:style>
  <w:style w:type="paragraph" w:styleId="Footer">
    <w:name w:val="footer"/>
    <w:basedOn w:val="Normal"/>
    <w:link w:val="FooterChar"/>
    <w:uiPriority w:val="99"/>
    <w:unhideWhenUsed/>
    <w:rsid w:val="0020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EE"/>
    <w:rPr>
      <w:rFonts w:eastAsiaTheme="minorEastAsia"/>
    </w:rPr>
  </w:style>
  <w:style w:type="character" w:styleId="Hyperlink">
    <w:name w:val="Hyperlink"/>
    <w:basedOn w:val="DefaultParagraphFont"/>
    <w:uiPriority w:val="99"/>
    <w:unhideWhenUsed/>
    <w:rsid w:val="00203EEE"/>
    <w:rPr>
      <w:color w:val="0000FF" w:themeColor="hyperlink"/>
      <w:u w:val="single"/>
    </w:rPr>
  </w:style>
  <w:style w:type="paragraph" w:styleId="ListParagraph">
    <w:name w:val="List Paragraph"/>
    <w:basedOn w:val="Normal"/>
    <w:uiPriority w:val="34"/>
    <w:qFormat/>
    <w:rsid w:val="00CD5762"/>
    <w:pPr>
      <w:ind w:left="720"/>
      <w:contextualSpacing/>
    </w:pPr>
  </w:style>
  <w:style w:type="paragraph" w:styleId="BalloonText">
    <w:name w:val="Balloon Text"/>
    <w:basedOn w:val="Normal"/>
    <w:link w:val="BalloonTextChar"/>
    <w:uiPriority w:val="99"/>
    <w:semiHidden/>
    <w:unhideWhenUsed/>
    <w:rsid w:val="00F3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FB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port@email.arizon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r.arizona.edu/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a-risk.terradott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C9E7-E36C-480A-967F-07B42008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Rosewell, Sandra - (srosewell)</cp:lastModifiedBy>
  <cp:revision>2</cp:revision>
  <cp:lastPrinted>2014-08-01T23:37:00Z</cp:lastPrinted>
  <dcterms:created xsi:type="dcterms:W3CDTF">2016-02-09T23:33:00Z</dcterms:created>
  <dcterms:modified xsi:type="dcterms:W3CDTF">2016-02-09T23:33:00Z</dcterms:modified>
</cp:coreProperties>
</file>